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F" w:rsidRDefault="00E755DF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</w:p>
    <w:p w:rsidR="00E755DF" w:rsidRDefault="00E755DF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</w:p>
    <w:p w:rsidR="0055150A" w:rsidRPr="00683AAD" w:rsidRDefault="0055150A" w:rsidP="009D2F7E">
      <w:pPr>
        <w:pStyle w:val="aff0"/>
        <w:pageBreakBefore w:val="0"/>
        <w:tabs>
          <w:tab w:val="left" w:pos="9072"/>
        </w:tabs>
        <w:spacing w:before="960"/>
        <w:ind w:left="0" w:right="0" w:firstLine="0"/>
      </w:pPr>
      <w:r>
        <w:rPr>
          <w:szCs w:val="28"/>
        </w:rPr>
        <w:br/>
      </w: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  <w:r w:rsidR="009621E1">
        <w:rPr>
          <w:szCs w:val="28"/>
        </w:rPr>
        <w:t xml:space="preserve">муниципального дошкольного образовательного учреждения </w:t>
      </w:r>
      <w:r w:rsidR="00FE3188">
        <w:rPr>
          <w:szCs w:val="28"/>
        </w:rPr>
        <w:t>детского сада общеразвивающего вида «Березка»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9621E1" w:rsidRDefault="009621E1" w:rsidP="0055150A">
      <w:pPr>
        <w:spacing w:after="200" w:line="276" w:lineRule="auto"/>
        <w:ind w:firstLine="0"/>
      </w:pPr>
    </w:p>
    <w:p w:rsidR="009621E1" w:rsidRDefault="009621E1" w:rsidP="0055150A">
      <w:pPr>
        <w:spacing w:after="200" w:line="276" w:lineRule="auto"/>
        <w:ind w:firstLine="0"/>
      </w:pPr>
    </w:p>
    <w:p w:rsidR="0055150A" w:rsidRDefault="009621E1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455.25pt" o:ole="">
            <v:imagedata r:id="rId13" o:title=""/>
          </v:shape>
          <o:OLEObject Type="Embed" ProgID="Visio.Drawing.11" ShapeID="_x0000_i1025" DrawAspect="Content" ObjectID="_1737791192" r:id="rId14"/>
        </w:object>
      </w:r>
    </w:p>
    <w:p w:rsidR="0055150A" w:rsidRDefault="00AB287B" w:rsidP="00A7154B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611D0" w:rsidRDefault="004611D0" w:rsidP="004611D0">
      <w:pPr>
        <w:spacing w:after="200" w:line="276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Оглавление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2"/>
      </w:tblGrid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bookmarkStart w:id="0" w:name="_GoBack"/>
            <w:r>
              <w:t>Антикоррупционная политика</w:t>
            </w:r>
            <w:r w:rsidR="00B843A6">
              <w:t xml:space="preserve"> ……………………………………………………...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  <w:r>
              <w:t>5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1. Понятие, цели и задачи </w:t>
            </w:r>
            <w:proofErr w:type="spellStart"/>
            <w:r>
              <w:t>антикоррупцинной</w:t>
            </w:r>
            <w:proofErr w:type="spellEnd"/>
            <w:r>
              <w:t xml:space="preserve"> политики</w:t>
            </w:r>
            <w:r w:rsidR="00B843A6">
              <w:t xml:space="preserve"> …………………………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  <w:r>
              <w:t>5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2. Термины и определения</w:t>
            </w:r>
            <w:r w:rsidR="00B843A6">
              <w:t xml:space="preserve"> ………………………………………………………….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  <w:r>
              <w:t>5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3. Основные принципы работы по предупреждению коррупции в организации</w:t>
            </w:r>
            <w:proofErr w:type="gramStart"/>
            <w:r w:rsidR="00B843A6">
              <w:t>..</w:t>
            </w:r>
            <w:proofErr w:type="gramEnd"/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10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4. Область применения Антикоррупционной политики и круг лиц, попадающих под ее действие</w:t>
            </w:r>
            <w:r w:rsidR="00B843A6">
              <w:t xml:space="preserve"> ……………………………………………………….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</w:p>
          <w:p w:rsidR="00E53CE3" w:rsidRDefault="00E53CE3" w:rsidP="006A0496">
            <w:pPr>
              <w:ind w:firstLine="0"/>
              <w:jc w:val="both"/>
            </w:pPr>
            <w:r>
              <w:t>11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5. Должностные лица </w:t>
            </w:r>
            <w:proofErr w:type="spellStart"/>
            <w:r>
              <w:t>орагнизации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ответственные за реализацию Антикоррупционной политики, и формируемые </w:t>
            </w:r>
            <w:proofErr w:type="spellStart"/>
            <w:r>
              <w:t>коллениалные</w:t>
            </w:r>
            <w:proofErr w:type="spellEnd"/>
            <w:r>
              <w:t xml:space="preserve"> органы организации</w:t>
            </w:r>
            <w:r w:rsidR="00B843A6">
              <w:t xml:space="preserve"> ………………………………………………………………………….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</w:p>
          <w:p w:rsidR="00E53CE3" w:rsidRDefault="00E53CE3" w:rsidP="006A0496">
            <w:pPr>
              <w:ind w:firstLine="0"/>
              <w:jc w:val="both"/>
            </w:pPr>
          </w:p>
          <w:p w:rsidR="00E53CE3" w:rsidRDefault="00E53CE3" w:rsidP="006A0496">
            <w:pPr>
              <w:ind w:firstLine="0"/>
              <w:jc w:val="both"/>
            </w:pPr>
            <w:r>
              <w:t>11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6. Обязанности работников, связанных с </w:t>
            </w:r>
            <w:proofErr w:type="spellStart"/>
            <w:r>
              <w:t>пердупреждением</w:t>
            </w:r>
            <w:proofErr w:type="spellEnd"/>
            <w:r>
              <w:t xml:space="preserve"> коррупции</w:t>
            </w:r>
            <w:r w:rsidR="00B843A6">
              <w:t xml:space="preserve"> ………..</w:t>
            </w:r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12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7. Мероприятия по предупреждению коррупции</w:t>
            </w:r>
            <w:r w:rsidR="00B843A6">
              <w:t xml:space="preserve"> …………………………………</w:t>
            </w:r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13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8. Внедрение стандартов поведения работников организации </w:t>
            </w:r>
            <w:r w:rsidR="00B843A6">
              <w:t>…………………..</w:t>
            </w:r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13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9. Выявление и </w:t>
            </w:r>
            <w:proofErr w:type="spellStart"/>
            <w:proofErr w:type="gramStart"/>
            <w:r>
              <w:t>урегули</w:t>
            </w:r>
            <w:proofErr w:type="spellEnd"/>
            <w:r>
              <w:t xml:space="preserve"> </w:t>
            </w:r>
            <w:proofErr w:type="spellStart"/>
            <w:r>
              <w:t>рование</w:t>
            </w:r>
            <w:proofErr w:type="spellEnd"/>
            <w:proofErr w:type="gramEnd"/>
            <w:r>
              <w:t xml:space="preserve"> конфликта интересов</w:t>
            </w:r>
            <w:r w:rsidR="00B843A6">
              <w:t xml:space="preserve"> …………………………..</w:t>
            </w:r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13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10. Правила обмена деловыми подарками и знаками делового гостеприимства</w:t>
            </w:r>
            <w:proofErr w:type="gramStart"/>
            <w:r w:rsidR="00B843A6">
              <w:t>..</w:t>
            </w:r>
            <w:proofErr w:type="gramEnd"/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14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11. Меры по предупреждению коррупции при взаимодействии с </w:t>
            </w:r>
            <w:proofErr w:type="spellStart"/>
            <w:r>
              <w:t>контрагентими</w:t>
            </w:r>
            <w:proofErr w:type="spellEnd"/>
            <w:r w:rsidR="00B843A6">
              <w:t xml:space="preserve"> ……………………………………………………………………….</w:t>
            </w:r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15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12. Оценка коррупционных рисков организации</w:t>
            </w:r>
            <w:r w:rsidR="00B843A6">
              <w:t xml:space="preserve"> …………………………………</w:t>
            </w:r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16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13. Антикоррупционное просвещение работников</w:t>
            </w:r>
            <w:r w:rsidR="00B843A6">
              <w:t xml:space="preserve"> ……………………………….</w:t>
            </w:r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16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14. Внутренний контроль и </w:t>
            </w:r>
            <w:proofErr w:type="spellStart"/>
            <w:r>
              <w:t>аулит</w:t>
            </w:r>
            <w:proofErr w:type="spellEnd"/>
            <w:r w:rsidR="00B843A6">
              <w:t xml:space="preserve"> ………………………………………………….</w:t>
            </w:r>
          </w:p>
        </w:tc>
        <w:tc>
          <w:tcPr>
            <w:tcW w:w="532" w:type="dxa"/>
          </w:tcPr>
          <w:p w:rsidR="006A0496" w:rsidRDefault="00E53CE3" w:rsidP="006A0496">
            <w:pPr>
              <w:ind w:firstLine="0"/>
              <w:jc w:val="both"/>
            </w:pPr>
            <w:r>
              <w:t>17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15. Сотрудничество с контрольно-надзорными и правоохранительными органами в сфере противодействия коррупции</w:t>
            </w:r>
            <w:r w:rsidR="00B843A6">
              <w:t xml:space="preserve"> …………………………………...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</w:p>
          <w:p w:rsidR="00E53CE3" w:rsidRDefault="00E53CE3" w:rsidP="006A0496">
            <w:pPr>
              <w:ind w:firstLine="0"/>
              <w:jc w:val="both"/>
            </w:pPr>
            <w:r>
              <w:t>18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16. </w:t>
            </w:r>
            <w:r w:rsidR="009D2F7E">
              <w:t>О</w:t>
            </w:r>
            <w:r>
              <w:t>тветственность работников за несоблюдение требований антикоррупционной политики</w:t>
            </w:r>
            <w:r w:rsidR="00B843A6">
              <w:t xml:space="preserve"> ……………………………………………………..</w:t>
            </w:r>
            <w:r>
              <w:t xml:space="preserve"> 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</w:p>
          <w:p w:rsidR="00E53CE3" w:rsidRDefault="00E53CE3" w:rsidP="006A0496">
            <w:pPr>
              <w:ind w:firstLine="0"/>
              <w:jc w:val="both"/>
            </w:pPr>
            <w:r>
              <w:t>19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17. Порядок пересмотра и внесения изменений в Антикоррупционную политику</w:t>
            </w:r>
            <w:r w:rsidR="00B843A6">
              <w:t xml:space="preserve"> ……………………………………………………………………………..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</w:p>
          <w:p w:rsidR="00B843A6" w:rsidRDefault="00B843A6" w:rsidP="006A0496">
            <w:pPr>
              <w:ind w:firstLine="0"/>
              <w:jc w:val="both"/>
            </w:pPr>
            <w:r>
              <w:t>19</w:t>
            </w:r>
          </w:p>
        </w:tc>
      </w:tr>
      <w:tr w:rsidR="006A0496" w:rsidTr="00B843A6">
        <w:tc>
          <w:tcPr>
            <w:tcW w:w="9747" w:type="dxa"/>
          </w:tcPr>
          <w:p w:rsidR="006A0496" w:rsidRPr="00B843A6" w:rsidRDefault="006A0496" w:rsidP="00B843A6">
            <w:pPr>
              <w:ind w:firstLine="0"/>
              <w:jc w:val="both"/>
            </w:pPr>
            <w:r w:rsidRPr="006A0496">
              <w:rPr>
                <w:i/>
              </w:rPr>
              <w:t>Положение о комиссии по противодействию коррупции</w:t>
            </w:r>
            <w:r w:rsidR="00B843A6">
              <w:rPr>
                <w:i/>
              </w:rPr>
              <w:t xml:space="preserve"> </w:t>
            </w:r>
            <w:r w:rsidR="00B843A6">
              <w:t>………………………..</w:t>
            </w:r>
          </w:p>
        </w:tc>
        <w:tc>
          <w:tcPr>
            <w:tcW w:w="532" w:type="dxa"/>
          </w:tcPr>
          <w:p w:rsidR="006A0496" w:rsidRPr="00B843A6" w:rsidRDefault="00B843A6" w:rsidP="006A0496">
            <w:pPr>
              <w:ind w:firstLine="0"/>
              <w:jc w:val="both"/>
            </w:pPr>
            <w:r>
              <w:t>20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1. Общие положения</w:t>
            </w:r>
            <w:r w:rsidR="00B843A6">
              <w:t xml:space="preserve"> ………………………………………………………………...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20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2. Порядок образования Комиссии</w:t>
            </w:r>
            <w:r w:rsidR="00B843A6">
              <w:t xml:space="preserve"> …………………………………………………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21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3. Полномочия Комиссии</w:t>
            </w:r>
            <w:r w:rsidR="00B843A6">
              <w:t xml:space="preserve"> …………………………………………………………...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21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4. Организация работы Комиссии</w:t>
            </w:r>
            <w:r w:rsidR="00B843A6">
              <w:t xml:space="preserve"> ………………………………………………….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22</w:t>
            </w:r>
          </w:p>
        </w:tc>
      </w:tr>
      <w:tr w:rsidR="006A0496" w:rsidTr="00B843A6">
        <w:tc>
          <w:tcPr>
            <w:tcW w:w="9747" w:type="dxa"/>
          </w:tcPr>
          <w:p w:rsidR="006A0496" w:rsidRPr="00B843A6" w:rsidRDefault="006A0496" w:rsidP="00B843A6">
            <w:pPr>
              <w:ind w:firstLine="0"/>
              <w:jc w:val="both"/>
            </w:pPr>
            <w:r w:rsidRPr="006A0496">
              <w:rPr>
                <w:i/>
              </w:rPr>
              <w:t>Кодекс этики и служебного поведения работников</w:t>
            </w:r>
            <w:r w:rsidR="00B843A6">
              <w:t>………………………………</w:t>
            </w:r>
          </w:p>
        </w:tc>
        <w:tc>
          <w:tcPr>
            <w:tcW w:w="532" w:type="dxa"/>
          </w:tcPr>
          <w:p w:rsidR="006A0496" w:rsidRPr="00B843A6" w:rsidRDefault="00B843A6" w:rsidP="006A0496">
            <w:pPr>
              <w:ind w:firstLine="0"/>
              <w:jc w:val="both"/>
            </w:pPr>
            <w:r w:rsidRPr="00B843A6">
              <w:t>24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1. Общие положения</w:t>
            </w:r>
            <w:r w:rsidR="00B843A6">
              <w:t xml:space="preserve"> ………………………………………………………………...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24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2. Основные обязанности, принципы и правила служебного поведения работников</w:t>
            </w:r>
            <w:r w:rsidR="00B843A6">
              <w:t xml:space="preserve"> …………………………………………………………………………...</w:t>
            </w:r>
          </w:p>
        </w:tc>
        <w:tc>
          <w:tcPr>
            <w:tcW w:w="532" w:type="dxa"/>
          </w:tcPr>
          <w:p w:rsidR="00B843A6" w:rsidRDefault="00B843A6" w:rsidP="006A0496">
            <w:pPr>
              <w:ind w:firstLine="0"/>
              <w:jc w:val="both"/>
            </w:pPr>
          </w:p>
          <w:p w:rsidR="006A0496" w:rsidRDefault="00B843A6" w:rsidP="006A0496">
            <w:pPr>
              <w:ind w:firstLine="0"/>
              <w:jc w:val="both"/>
            </w:pPr>
            <w:r>
              <w:t>24</w:t>
            </w:r>
          </w:p>
        </w:tc>
      </w:tr>
      <w:tr w:rsidR="009D2F7E" w:rsidTr="00B843A6">
        <w:tc>
          <w:tcPr>
            <w:tcW w:w="9747" w:type="dxa"/>
          </w:tcPr>
          <w:p w:rsidR="009D2F7E" w:rsidRDefault="009D2F7E" w:rsidP="00B843A6">
            <w:pPr>
              <w:ind w:firstLine="0"/>
              <w:jc w:val="both"/>
            </w:pPr>
            <w:r>
              <w:t>3. Рекомендательные этические правила поведения работников</w:t>
            </w:r>
            <w:r w:rsidR="00B843A6">
              <w:t xml:space="preserve"> ………………..</w:t>
            </w:r>
          </w:p>
        </w:tc>
        <w:tc>
          <w:tcPr>
            <w:tcW w:w="532" w:type="dxa"/>
          </w:tcPr>
          <w:p w:rsidR="009D2F7E" w:rsidRDefault="00B843A6" w:rsidP="006A0496">
            <w:pPr>
              <w:ind w:firstLine="0"/>
              <w:jc w:val="both"/>
            </w:pPr>
            <w:r>
              <w:t>28</w:t>
            </w:r>
          </w:p>
        </w:tc>
      </w:tr>
      <w:tr w:rsidR="009D2F7E" w:rsidTr="00B843A6">
        <w:tc>
          <w:tcPr>
            <w:tcW w:w="9747" w:type="dxa"/>
          </w:tcPr>
          <w:p w:rsidR="009D2F7E" w:rsidRDefault="009D2F7E" w:rsidP="00B843A6">
            <w:pPr>
              <w:ind w:firstLine="0"/>
              <w:jc w:val="both"/>
            </w:pPr>
            <w:r>
              <w:t>4. Ответственность за нарушение положений Кодекса</w:t>
            </w:r>
            <w:r w:rsidR="00B843A6">
              <w:t xml:space="preserve"> …………………………...</w:t>
            </w:r>
          </w:p>
        </w:tc>
        <w:tc>
          <w:tcPr>
            <w:tcW w:w="532" w:type="dxa"/>
          </w:tcPr>
          <w:p w:rsidR="009D2F7E" w:rsidRDefault="00B843A6" w:rsidP="006A0496">
            <w:pPr>
              <w:ind w:firstLine="0"/>
              <w:jc w:val="both"/>
            </w:pPr>
            <w:r>
              <w:t>29</w:t>
            </w:r>
          </w:p>
        </w:tc>
      </w:tr>
      <w:tr w:rsidR="006A0496" w:rsidTr="00B843A6">
        <w:tc>
          <w:tcPr>
            <w:tcW w:w="9747" w:type="dxa"/>
          </w:tcPr>
          <w:p w:rsidR="006A0496" w:rsidRPr="00B843A6" w:rsidRDefault="006A0496" w:rsidP="00B843A6">
            <w:pPr>
              <w:ind w:firstLine="0"/>
              <w:jc w:val="both"/>
            </w:pPr>
            <w:r w:rsidRPr="006A0496">
              <w:rPr>
                <w:i/>
              </w:rPr>
              <w:t>Положение о конфликте интересов</w:t>
            </w:r>
            <w:r w:rsidR="00B843A6">
              <w:t>………………………………………………..</w:t>
            </w:r>
          </w:p>
        </w:tc>
        <w:tc>
          <w:tcPr>
            <w:tcW w:w="532" w:type="dxa"/>
          </w:tcPr>
          <w:p w:rsidR="006A0496" w:rsidRPr="00B843A6" w:rsidRDefault="00B843A6" w:rsidP="006A0496">
            <w:pPr>
              <w:ind w:firstLine="0"/>
              <w:jc w:val="both"/>
            </w:pPr>
            <w:r>
              <w:t>30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1. Цели и задачи положения</w:t>
            </w:r>
            <w:r w:rsidR="00B843A6">
              <w:t xml:space="preserve"> ………………………………………………………...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30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2. Меры по предотвращению конфликта интересов</w:t>
            </w:r>
            <w:r w:rsidR="00B843A6">
              <w:t xml:space="preserve"> ……………………………...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30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3. Обязанности руководителя организации и работников по предотвращению конфликта интересов</w:t>
            </w:r>
            <w:r w:rsidR="00B843A6">
              <w:t xml:space="preserve"> ………………………………………………………………..</w:t>
            </w:r>
          </w:p>
        </w:tc>
        <w:tc>
          <w:tcPr>
            <w:tcW w:w="532" w:type="dxa"/>
          </w:tcPr>
          <w:p w:rsidR="006A0496" w:rsidRDefault="006A0496" w:rsidP="006A0496">
            <w:pPr>
              <w:ind w:firstLine="0"/>
              <w:jc w:val="both"/>
            </w:pPr>
          </w:p>
          <w:p w:rsidR="00B843A6" w:rsidRDefault="00B843A6" w:rsidP="006A0496">
            <w:pPr>
              <w:ind w:firstLine="0"/>
              <w:jc w:val="both"/>
            </w:pPr>
            <w:r>
              <w:t>31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4. Порядок предотвращения или урегулирования конфликта интересов</w:t>
            </w:r>
            <w:r w:rsidR="00B843A6">
              <w:t xml:space="preserve"> ……….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32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Декларация конфликтов интересов</w:t>
            </w:r>
            <w:r w:rsidR="00B843A6">
              <w:t xml:space="preserve"> ………………………………………………...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34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lastRenderedPageBreak/>
              <w:t>Типовые ситуации конфликтов интересов</w:t>
            </w:r>
            <w:r w:rsidR="00B843A6">
              <w:t xml:space="preserve"> ………………………………………...</w:t>
            </w:r>
          </w:p>
        </w:tc>
        <w:tc>
          <w:tcPr>
            <w:tcW w:w="532" w:type="dxa"/>
          </w:tcPr>
          <w:p w:rsidR="006A0496" w:rsidRDefault="00B843A6" w:rsidP="006A0496">
            <w:pPr>
              <w:ind w:firstLine="0"/>
              <w:jc w:val="both"/>
            </w:pPr>
            <w:r>
              <w:t>40</w:t>
            </w:r>
          </w:p>
        </w:tc>
      </w:tr>
      <w:tr w:rsidR="006A0496" w:rsidTr="00B843A6">
        <w:tc>
          <w:tcPr>
            <w:tcW w:w="9747" w:type="dxa"/>
          </w:tcPr>
          <w:p w:rsidR="006A0496" w:rsidRPr="006A0496" w:rsidRDefault="006A0496" w:rsidP="00B843A6">
            <w:pPr>
              <w:ind w:firstLine="0"/>
              <w:jc w:val="both"/>
              <w:rPr>
                <w:i/>
              </w:rPr>
            </w:pPr>
            <w:r w:rsidRPr="006A0496">
              <w:rPr>
                <w:i/>
              </w:rPr>
              <w:t xml:space="preserve">Регламент обмена подарками и знаками делового гостеприимства </w:t>
            </w:r>
            <w:r w:rsidR="00B843A6" w:rsidRPr="00B843A6">
              <w:t>…………</w:t>
            </w:r>
            <w:r w:rsidR="00B843A6">
              <w:t>...</w:t>
            </w:r>
          </w:p>
        </w:tc>
        <w:tc>
          <w:tcPr>
            <w:tcW w:w="532" w:type="dxa"/>
          </w:tcPr>
          <w:p w:rsidR="006A0496" w:rsidRPr="00B843A6" w:rsidRDefault="00B843A6" w:rsidP="0037585E">
            <w:pPr>
              <w:ind w:firstLine="0"/>
            </w:pPr>
            <w:r w:rsidRPr="00B843A6">
              <w:t>45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1. Общие положения</w:t>
            </w:r>
            <w:r w:rsidR="00B843A6">
              <w:t xml:space="preserve"> ………………………………………………………………...</w:t>
            </w:r>
          </w:p>
        </w:tc>
        <w:tc>
          <w:tcPr>
            <w:tcW w:w="532" w:type="dxa"/>
          </w:tcPr>
          <w:p w:rsidR="006A0496" w:rsidRDefault="00B843A6" w:rsidP="0037585E">
            <w:pPr>
              <w:ind w:firstLine="0"/>
            </w:pPr>
            <w:r>
              <w:t>45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 xml:space="preserve">2. Правила обмена деловыми подарками и знаками делового </w:t>
            </w:r>
            <w:proofErr w:type="spellStart"/>
            <w:r>
              <w:t>гостериимства</w:t>
            </w:r>
            <w:proofErr w:type="spellEnd"/>
            <w:r w:rsidR="00B843A6">
              <w:t>…..</w:t>
            </w:r>
          </w:p>
        </w:tc>
        <w:tc>
          <w:tcPr>
            <w:tcW w:w="532" w:type="dxa"/>
          </w:tcPr>
          <w:p w:rsidR="006A0496" w:rsidRDefault="00B843A6" w:rsidP="0037585E">
            <w:pPr>
              <w:ind w:firstLine="0"/>
            </w:pPr>
            <w:r>
              <w:t>46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3. Область применения</w:t>
            </w:r>
            <w:r w:rsidR="00B843A6">
              <w:t xml:space="preserve"> ……………………………………………………………...</w:t>
            </w:r>
          </w:p>
        </w:tc>
        <w:tc>
          <w:tcPr>
            <w:tcW w:w="532" w:type="dxa"/>
          </w:tcPr>
          <w:p w:rsidR="006A0496" w:rsidRDefault="00B843A6" w:rsidP="0037585E">
            <w:pPr>
              <w:ind w:firstLine="0"/>
            </w:pPr>
            <w:r>
              <w:t>48</w:t>
            </w:r>
          </w:p>
        </w:tc>
      </w:tr>
      <w:tr w:rsidR="006A0496" w:rsidTr="00B843A6">
        <w:tc>
          <w:tcPr>
            <w:tcW w:w="9747" w:type="dxa"/>
          </w:tcPr>
          <w:p w:rsidR="006A0496" w:rsidRDefault="006A0496" w:rsidP="00B843A6">
            <w:pPr>
              <w:ind w:firstLine="0"/>
              <w:jc w:val="both"/>
            </w:pPr>
            <w:r>
              <w:t>Антикоррупционная оговорка (вариант)</w:t>
            </w:r>
            <w:r w:rsidR="00B843A6">
              <w:t>…………………………………………..</w:t>
            </w:r>
          </w:p>
        </w:tc>
        <w:tc>
          <w:tcPr>
            <w:tcW w:w="532" w:type="dxa"/>
          </w:tcPr>
          <w:p w:rsidR="006A0496" w:rsidRDefault="00B843A6" w:rsidP="0037585E">
            <w:pPr>
              <w:ind w:firstLine="0"/>
            </w:pPr>
            <w:r>
              <w:t>49</w:t>
            </w:r>
          </w:p>
        </w:tc>
      </w:tr>
      <w:bookmarkEnd w:id="0"/>
    </w:tbl>
    <w:p w:rsidR="0037585E" w:rsidRDefault="0037585E" w:rsidP="004611D0">
      <w:pPr>
        <w:spacing w:after="200" w:line="276" w:lineRule="auto"/>
        <w:ind w:firstLine="0"/>
        <w:jc w:val="center"/>
        <w:rPr>
          <w:rFonts w:cs="Times New Roman"/>
          <w:color w:val="332E2D"/>
          <w:spacing w:val="2"/>
          <w:szCs w:val="28"/>
          <w:lang w:eastAsia="ar-SA"/>
        </w:rPr>
      </w:pPr>
    </w:p>
    <w:p w:rsidR="006A0496" w:rsidRDefault="006A0496" w:rsidP="004611D0">
      <w:pPr>
        <w:spacing w:after="200" w:line="276" w:lineRule="auto"/>
        <w:ind w:firstLine="0"/>
        <w:jc w:val="center"/>
        <w:rPr>
          <w:rFonts w:cs="Times New Roman"/>
          <w:color w:val="332E2D"/>
          <w:spacing w:val="2"/>
          <w:szCs w:val="28"/>
          <w:lang w:eastAsia="ar-SA"/>
        </w:rPr>
      </w:pPr>
    </w:p>
    <w:p w:rsidR="006A0496" w:rsidRDefault="006A0496" w:rsidP="004611D0">
      <w:pPr>
        <w:spacing w:after="200" w:line="276" w:lineRule="auto"/>
        <w:ind w:firstLine="0"/>
        <w:jc w:val="center"/>
        <w:rPr>
          <w:rFonts w:cs="Times New Roman"/>
          <w:color w:val="332E2D"/>
          <w:spacing w:val="2"/>
          <w:szCs w:val="28"/>
          <w:lang w:eastAsia="ar-SA"/>
        </w:rPr>
      </w:pPr>
    </w:p>
    <w:p w:rsidR="006A0496" w:rsidRDefault="006A0496" w:rsidP="004611D0">
      <w:pPr>
        <w:spacing w:after="200" w:line="276" w:lineRule="auto"/>
        <w:ind w:firstLine="0"/>
        <w:jc w:val="center"/>
        <w:rPr>
          <w:rFonts w:cs="Times New Roman"/>
          <w:color w:val="332E2D"/>
          <w:spacing w:val="2"/>
          <w:szCs w:val="28"/>
          <w:lang w:eastAsia="ar-SA"/>
        </w:rPr>
      </w:pPr>
    </w:p>
    <w:p w:rsidR="004611D0" w:rsidRPr="00A7154B" w:rsidRDefault="0037585E" w:rsidP="004611D0">
      <w:pPr>
        <w:spacing w:after="200" w:line="276" w:lineRule="auto"/>
        <w:ind w:firstLine="0"/>
        <w:jc w:val="center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color w:val="332E2D"/>
          <w:spacing w:val="2"/>
          <w:szCs w:val="28"/>
          <w:lang w:eastAsia="ar-SA"/>
        </w:rPr>
        <w:br w:type="textWrapping" w:clear="all"/>
      </w:r>
    </w:p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Default="0055150A">
      <w:pPr>
        <w:spacing w:after="200" w:line="276" w:lineRule="auto"/>
        <w:ind w:firstLine="0"/>
      </w:pPr>
      <w:r>
        <w:br w:type="page"/>
      </w:r>
    </w:p>
    <w:p w:rsidR="005C1F41" w:rsidRPr="0072424C" w:rsidRDefault="005C1F41" w:rsidP="005C1F41">
      <w:pPr>
        <w:pStyle w:val="af8"/>
        <w:keepNext/>
        <w:pageBreakBefore/>
        <w:ind w:left="6480"/>
        <w:rPr>
          <w:b w:val="0"/>
        </w:rPr>
      </w:pPr>
      <w:bookmarkStart w:id="1" w:name="_Ref318119313"/>
      <w:r w:rsidRPr="008A040B">
        <w:rPr>
          <w:b w:val="0"/>
        </w:rPr>
        <w:lastRenderedPageBreak/>
        <w:t xml:space="preserve">Приложение </w:t>
      </w:r>
      <w:bookmarkEnd w:id="1"/>
      <w:r w:rsidRPr="008A040B">
        <w:rPr>
          <w:b w:val="0"/>
        </w:rPr>
        <w:br/>
        <w:t xml:space="preserve">к приказу </w:t>
      </w:r>
      <w:r w:rsidR="00E73FAF" w:rsidRPr="009267AF">
        <w:rPr>
          <w:b w:val="0"/>
        </w:rPr>
        <w:t xml:space="preserve">МДОУ </w:t>
      </w:r>
      <w:r w:rsidR="00FE3188">
        <w:rPr>
          <w:b w:val="0"/>
        </w:rPr>
        <w:t>«Березка»</w:t>
      </w:r>
      <w:r w:rsidRPr="009267AF">
        <w:rPr>
          <w:b w:val="0"/>
        </w:rPr>
        <w:br/>
        <w:t xml:space="preserve">от </w:t>
      </w:r>
      <w:r w:rsidR="00FE3188">
        <w:rPr>
          <w:b w:val="0"/>
        </w:rPr>
        <w:t>01</w:t>
      </w:r>
      <w:r w:rsidR="009267AF" w:rsidRPr="009267AF">
        <w:rPr>
          <w:b w:val="0"/>
        </w:rPr>
        <w:t>.0</w:t>
      </w:r>
      <w:r w:rsidR="00FE3188">
        <w:rPr>
          <w:b w:val="0"/>
        </w:rPr>
        <w:t>9.2020</w:t>
      </w:r>
      <w:r w:rsidRPr="0072424C">
        <w:rPr>
          <w:b w:val="0"/>
        </w:rPr>
        <w:t> г. №</w:t>
      </w:r>
      <w:r>
        <w:rPr>
          <w:b w:val="0"/>
        </w:rPr>
        <w:t xml:space="preserve"> </w:t>
      </w:r>
      <w:r w:rsidR="009267AF" w:rsidRPr="009267AF">
        <w:rPr>
          <w:b w:val="0"/>
        </w:rPr>
        <w:t>50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15650433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9267AF" w:rsidRDefault="004611D0" w:rsidP="009267AF">
            <w:pPr>
              <w:spacing w:line="276" w:lineRule="auto"/>
              <w:ind w:firstLine="0"/>
              <w:jc w:val="center"/>
            </w:pPr>
            <w:r>
              <w:t>м</w:t>
            </w:r>
            <w:r w:rsidR="009621E1">
              <w:t xml:space="preserve">униципального дошкольного образовательного учреждения </w:t>
            </w:r>
          </w:p>
          <w:p w:rsidR="005C1F41" w:rsidRPr="005C1F41" w:rsidRDefault="00FE3188" w:rsidP="00FE3188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д</w:t>
            </w:r>
            <w:r w:rsidR="009621E1">
              <w:t>етск</w:t>
            </w:r>
            <w:r>
              <w:t>ого</w:t>
            </w:r>
            <w:r w:rsidR="009621E1">
              <w:t xml:space="preserve"> сад</w:t>
            </w:r>
            <w:r>
              <w:t>а</w:t>
            </w:r>
            <w:r w:rsidR="009621E1">
              <w:t xml:space="preserve"> </w:t>
            </w:r>
            <w:r>
              <w:t>«Березка»</w:t>
            </w: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" w:name="_Toc15650434"/>
      <w:bookmarkStart w:id="4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3"/>
    </w:p>
    <w:bookmarkEnd w:id="4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proofErr w:type="gramStart"/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r w:rsidR="009621E1">
        <w:t xml:space="preserve">МДОУ </w:t>
      </w:r>
      <w:r w:rsidR="00FE3188">
        <w:t>«Березка»</w:t>
      </w:r>
      <w:r w:rsidR="009621E1">
        <w:t xml:space="preserve"> </w:t>
      </w:r>
      <w:r w:rsidR="003560F7">
        <w:t xml:space="preserve">разработана и принята </w:t>
      </w:r>
      <w:r w:rsidR="00BF0BFD" w:rsidRPr="005C1F41">
        <w:t>в соответствии с Конституцией</w:t>
      </w:r>
      <w:r w:rsidR="00BF0BFD">
        <w:t xml:space="preserve"> Российской Федерации, </w:t>
      </w:r>
      <w:r w:rsidR="003560F7">
        <w:t xml:space="preserve">во исполнение подпункта «б» пункта 25 Указа Президента Российской Федерации от 2 апреля 2013 г. № 309 «О мерах по </w:t>
      </w:r>
      <w:proofErr w:type="spellStart"/>
      <w:r w:rsidR="003560F7">
        <w:t>ерализации</w:t>
      </w:r>
      <w:proofErr w:type="spellEnd"/>
      <w:r w:rsidR="003560F7">
        <w:t xml:space="preserve"> отдельных положений Федерального закона  «О противодействии коррупции» и в соответствии со статьей 13.3 Федерального закона от 25 декабря 2008 г. № 273-ФЗ «О </w:t>
      </w:r>
      <w:proofErr w:type="spellStart"/>
      <w:r w:rsidR="003560F7">
        <w:t>противодействиии</w:t>
      </w:r>
      <w:proofErr w:type="spellEnd"/>
      <w:r w:rsidR="003560F7">
        <w:t xml:space="preserve"> коррупции» в соответствии с</w:t>
      </w:r>
      <w:proofErr w:type="gramEnd"/>
      <w:r w:rsidR="003560F7">
        <w:t xml:space="preserve"> Методическими указа7иями </w:t>
      </w:r>
      <w:proofErr w:type="spellStart"/>
      <w:r w:rsidR="003560F7">
        <w:t>Минтрууда</w:t>
      </w:r>
      <w:proofErr w:type="spellEnd"/>
      <w:r w:rsidR="003560F7">
        <w:t xml:space="preserve"> РФ от 08.11.2013г.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9621E1">
        <w:t xml:space="preserve">МДОУ </w:t>
      </w:r>
      <w:r w:rsidR="00FE3188">
        <w:t>«Березка»</w:t>
      </w:r>
      <w:r w:rsidR="009621E1">
        <w:t xml:space="preserve"> </w:t>
      </w:r>
      <w:r w:rsidR="00EC1FE9" w:rsidRPr="00B51A43">
        <w:t xml:space="preserve">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BF0BFD">
        <w:t xml:space="preserve">обеспечению работы по профилактике и противодействию </w:t>
      </w:r>
      <w:r w:rsidRPr="00B51A43">
        <w:t>коррупции</w:t>
      </w:r>
      <w:r w:rsidR="00BF0BFD">
        <w:t xml:space="preserve"> в МДОУ «Березка»</w:t>
      </w:r>
      <w:r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 w:rsidR="00BF0BFD">
        <w:rPr>
          <w:kern w:val="26"/>
        </w:rPr>
        <w:t>противодействию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 xml:space="preserve">работы по </w:t>
      </w:r>
      <w:proofErr w:type="spellStart"/>
      <w:r>
        <w:rPr>
          <w:kern w:val="26"/>
        </w:rPr>
        <w:t>пр</w:t>
      </w:r>
      <w:r w:rsidR="00BF0BFD">
        <w:rPr>
          <w:kern w:val="26"/>
        </w:rPr>
        <w:t>отводействию</w:t>
      </w:r>
      <w:proofErr w:type="spellEnd"/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15650435"/>
      <w:r w:rsidRPr="00B51A43">
        <w:rPr>
          <w:b/>
        </w:rPr>
        <w:t>Термины и определения</w:t>
      </w:r>
      <w:bookmarkEnd w:id="5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lastRenderedPageBreak/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 xml:space="preserve">лица, замещающего должность, замещение которой предусматривает обязанность принимать меры по предотвращению и </w:t>
      </w:r>
      <w:r w:rsidR="007B0064" w:rsidRPr="003D32B3">
        <w:rPr>
          <w:bCs/>
          <w:szCs w:val="28"/>
          <w:shd w:val="clear" w:color="auto" w:fill="FFFFFF"/>
        </w:rPr>
        <w:lastRenderedPageBreak/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9621E1">
        <w:t xml:space="preserve">муниципальное дошкольное образовательное учреждение </w:t>
      </w:r>
      <w:r w:rsidR="00FE3188">
        <w:t>детский сад общеразвивающего вида «Березка»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</w:t>
      </w:r>
      <w:r w:rsidRPr="003B1D87">
        <w:rPr>
          <w:szCs w:val="28"/>
          <w:shd w:val="clear" w:color="auto" w:fill="FFFFFF"/>
        </w:rPr>
        <w:lastRenderedPageBreak/>
        <w:t xml:space="preserve">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BF0BFD" w:rsidRDefault="00BF0BFD" w:rsidP="00BF0BFD">
      <w:pPr>
        <w:pStyle w:val="aa"/>
        <w:numPr>
          <w:ilvl w:val="0"/>
          <w:numId w:val="5"/>
        </w:num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Нормативное правовое обеспечение.</w:t>
      </w:r>
    </w:p>
    <w:p w:rsidR="00E32D5F" w:rsidRDefault="00BF0BFD" w:rsidP="00BF0BFD">
      <w:pPr>
        <w:pStyle w:val="aa"/>
        <w:spacing w:line="276" w:lineRule="auto"/>
        <w:ind w:left="36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Основополагающим нормативным </w:t>
      </w:r>
      <w:r w:rsidR="00E32D5F">
        <w:rPr>
          <w:rFonts w:cs="Times New Roman"/>
          <w:szCs w:val="28"/>
        </w:rPr>
        <w:t>правовым актом в сфере борьбы с коррупцией является Федеральный закон от 25 декабря 2008 г. № 273-ФЗ «О противодействии коррупции» (дале</w:t>
      </w:r>
      <w:proofErr w:type="gramStart"/>
      <w:r w:rsidR="00E32D5F">
        <w:rPr>
          <w:rFonts w:cs="Times New Roman"/>
          <w:szCs w:val="28"/>
        </w:rPr>
        <w:t>е-</w:t>
      </w:r>
      <w:proofErr w:type="gramEnd"/>
      <w:r w:rsidR="00E32D5F">
        <w:rPr>
          <w:rFonts w:cs="Times New Roman"/>
          <w:szCs w:val="28"/>
        </w:rPr>
        <w:t xml:space="preserve"> Федеральный закон № 273-ФЗ).</w:t>
      </w:r>
    </w:p>
    <w:p w:rsidR="00E32D5F" w:rsidRDefault="00E32D5F" w:rsidP="00BF0BFD">
      <w:pPr>
        <w:pStyle w:val="aa"/>
        <w:spacing w:line="276" w:lineRule="auto"/>
        <w:ind w:left="36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Частью 1 статьи 13.3 Федерального закона № 273-ФЗ установлена обязанность организации </w:t>
      </w:r>
      <w:proofErr w:type="gramStart"/>
      <w:r>
        <w:rPr>
          <w:rFonts w:cs="Times New Roman"/>
          <w:szCs w:val="28"/>
        </w:rPr>
        <w:t>разрабатывать</w:t>
      </w:r>
      <w:proofErr w:type="gramEnd"/>
      <w:r>
        <w:rPr>
          <w:rFonts w:cs="Times New Roman"/>
          <w:szCs w:val="28"/>
        </w:rPr>
        <w:t xml:space="preserve"> и принимать меры по предупреждению коррупции. Меры, рекомендуемые к применению в организациях, содержаться в части 2 указанной статьи.</w:t>
      </w:r>
    </w:p>
    <w:p w:rsidR="00E32D5F" w:rsidRDefault="00E32D5F" w:rsidP="00BF0BFD">
      <w:pPr>
        <w:pStyle w:val="aa"/>
        <w:spacing w:line="276" w:lineRule="auto"/>
        <w:ind w:left="36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00976" w:rsidRDefault="00E32D5F" w:rsidP="00BF0BFD">
      <w:pPr>
        <w:pStyle w:val="aa"/>
        <w:spacing w:line="276" w:lineRule="auto"/>
        <w:ind w:left="36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 этом </w:t>
      </w:r>
      <w:proofErr w:type="spellStart"/>
      <w:r>
        <w:rPr>
          <w:rFonts w:cs="Times New Roman"/>
          <w:szCs w:val="28"/>
        </w:rPr>
        <w:t>прменение</w:t>
      </w:r>
      <w:proofErr w:type="spellEnd"/>
      <w:r>
        <w:rPr>
          <w:rFonts w:cs="Times New Roman"/>
          <w:szCs w:val="28"/>
        </w:rPr>
        <w:t xml:space="preserve"> мер ответственности за коррупционное правонарушение виновное физическое </w:t>
      </w:r>
      <w:r w:rsidR="00700976">
        <w:rPr>
          <w:rFonts w:cs="Times New Roman"/>
          <w:szCs w:val="28"/>
        </w:rPr>
        <w:t xml:space="preserve">лицо. В случаях, предусмотренных законодательством Российской Федерации, данные нормы </w:t>
      </w:r>
      <w:proofErr w:type="spellStart"/>
      <w:r w:rsidR="00700976">
        <w:rPr>
          <w:rFonts w:cs="Times New Roman"/>
          <w:szCs w:val="28"/>
        </w:rPr>
        <w:t>распростраяются</w:t>
      </w:r>
      <w:proofErr w:type="spellEnd"/>
      <w:r w:rsidR="00700976">
        <w:rPr>
          <w:rFonts w:cs="Times New Roman"/>
          <w:szCs w:val="28"/>
        </w:rPr>
        <w:t xml:space="preserve"> на иностранные юридические лица. Незаконное вознаграждение от имени юридического лица.</w:t>
      </w:r>
    </w:p>
    <w:p w:rsidR="00700976" w:rsidRDefault="00700976" w:rsidP="00BF0BFD">
      <w:pPr>
        <w:pStyle w:val="aa"/>
        <w:spacing w:line="276" w:lineRule="auto"/>
        <w:ind w:left="360"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Статья 19.28 Кодекса Российской Федерации об административных правонарушениях (далее КоАП РФ) устанавливает меры ответственности за незаконное вознаграждение от имени юридического лица (незаконная передача, предложение или обещание от имени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</w:t>
      </w:r>
      <w:proofErr w:type="gramEnd"/>
      <w:r>
        <w:rPr>
          <w:rFonts w:cs="Times New Roman"/>
          <w:szCs w:val="28"/>
        </w:rPr>
        <w:t xml:space="preserve"> имущественного характера, предоставление имущественных прав за совершение в интересах данного юридического лица </w:t>
      </w:r>
      <w:proofErr w:type="spellStart"/>
      <w:r>
        <w:rPr>
          <w:rFonts w:cs="Times New Roman"/>
          <w:szCs w:val="28"/>
        </w:rPr>
        <w:t>должностым</w:t>
      </w:r>
      <w:proofErr w:type="spellEnd"/>
      <w:r>
        <w:rPr>
          <w:rFonts w:cs="Times New Roman"/>
          <w:szCs w:val="28"/>
        </w:rPr>
        <w:t xml:space="preserve"> лицом, лицом, выполняющим управленческие функции в </w:t>
      </w:r>
      <w:proofErr w:type="spellStart"/>
      <w:r>
        <w:rPr>
          <w:rFonts w:cs="Times New Roman"/>
          <w:szCs w:val="28"/>
        </w:rPr>
        <w:t>коммкрческой</w:t>
      </w:r>
      <w:proofErr w:type="spellEnd"/>
      <w:r>
        <w:rPr>
          <w:rFonts w:cs="Times New Roman"/>
          <w:szCs w:val="28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положением, влечет наложение на юридическое лицо административного штрафа).</w:t>
      </w:r>
    </w:p>
    <w:p w:rsidR="00E34CD9" w:rsidRDefault="00955934" w:rsidP="00BF0BFD">
      <w:pPr>
        <w:pStyle w:val="aa"/>
        <w:spacing w:line="276" w:lineRule="auto"/>
        <w:ind w:left="36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Статья 19.28 КоАП РФ не </w:t>
      </w:r>
      <w:proofErr w:type="spellStart"/>
      <w:r>
        <w:rPr>
          <w:rFonts w:cs="Times New Roman"/>
          <w:szCs w:val="28"/>
        </w:rPr>
        <w:t>устанвливает</w:t>
      </w:r>
      <w:proofErr w:type="spellEnd"/>
      <w:r>
        <w:rPr>
          <w:rFonts w:cs="Times New Roman"/>
          <w:szCs w:val="28"/>
        </w:rPr>
        <w:t xml:space="preserve">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  <w:r w:rsidR="00E34CD9">
        <w:rPr>
          <w:rFonts w:cs="Times New Roman"/>
          <w:szCs w:val="28"/>
        </w:rPr>
        <w:t xml:space="preserve"> Незаконное привлечение к трудовой деятельности бывшего государственного (муниципального) служащего:</w:t>
      </w:r>
    </w:p>
    <w:p w:rsidR="00E34CD9" w:rsidRDefault="00E34CD9" w:rsidP="00BF0BFD">
      <w:pPr>
        <w:pStyle w:val="aa"/>
        <w:spacing w:line="276" w:lineRule="auto"/>
        <w:ind w:left="360"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Организации должны учитывать положения статьи 12 Федерального закона №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 на выполнение работ (оказания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</w:t>
      </w:r>
      <w:proofErr w:type="gramEnd"/>
      <w:r>
        <w:rPr>
          <w:rFonts w:cs="Times New Roman"/>
          <w:szCs w:val="28"/>
        </w:rPr>
        <w:t xml:space="preserve">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BF0BFD" w:rsidRPr="00BF0BFD" w:rsidRDefault="00BF0BFD" w:rsidP="00BF0BFD">
      <w:pPr>
        <w:pStyle w:val="aa"/>
        <w:spacing w:line="276" w:lineRule="auto"/>
        <w:ind w:left="36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5C1F41" w:rsidRPr="00B51A43" w:rsidRDefault="009D2F7E" w:rsidP="009D2F7E">
      <w:pPr>
        <w:pStyle w:val="a0"/>
        <w:keepNext/>
        <w:keepLines/>
        <w:numPr>
          <w:ilvl w:val="0"/>
          <w:numId w:val="0"/>
        </w:numPr>
        <w:spacing w:before="360" w:after="120"/>
        <w:jc w:val="center"/>
        <w:outlineLvl w:val="1"/>
        <w:rPr>
          <w:b/>
        </w:rPr>
      </w:pPr>
      <w:bookmarkStart w:id="6" w:name="_Toc15650436"/>
      <w:r>
        <w:rPr>
          <w:b/>
        </w:rPr>
        <w:lastRenderedPageBreak/>
        <w:t xml:space="preserve">3. </w:t>
      </w:r>
      <w:r w:rsidR="005C1F41"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="005C1F41"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6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15650437"/>
      <w:bookmarkStart w:id="8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7"/>
    </w:p>
    <w:bookmarkEnd w:id="8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15650438"/>
      <w:bookmarkStart w:id="10" w:name="sub_5"/>
      <w:r w:rsidRPr="00E1370E">
        <w:rPr>
          <w:b/>
        </w:rPr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9"/>
    </w:p>
    <w:bookmarkEnd w:id="10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5F43BB" w:rsidRDefault="00882CD0" w:rsidP="005F43BB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1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9621E1">
        <w:fldChar w:fldCharType="begin"/>
      </w:r>
      <w:r w:rsidR="009621E1">
        <w:instrText xml:space="preserve"> REF _Ref422904024 \h  \* MERGEFORMAT </w:instrText>
      </w:r>
      <w:r w:rsidR="009621E1">
        <w:fldChar w:fldCharType="separate"/>
      </w:r>
      <w:r w:rsidR="006A0496" w:rsidRPr="006A0496">
        <w:t>Приложение № 1</w:t>
      </w:r>
      <w:r w:rsidR="009621E1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2" w:name="_Toc15650439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2"/>
    </w:p>
    <w:bookmarkEnd w:id="11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4E5CFB" w:rsidRPr="005F43BB" w:rsidRDefault="00CE17F0" w:rsidP="005F43B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bookmarkStart w:id="13" w:name="sub_7"/>
      <w:r w:rsidR="004E5CFB" w:rsidRPr="004E5CFB">
        <w:rPr>
          <w:b/>
          <w:kern w:val="26"/>
        </w:rPr>
        <w:t>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_Toc15650440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4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Тек"/>
      <w:bookmarkStart w:id="16" w:name="_Toc15650441"/>
      <w:bookmarkStart w:id="17" w:name="sub_8"/>
      <w:bookmarkEnd w:id="13"/>
      <w:bookmarkEnd w:id="15"/>
      <w:r w:rsidRPr="007902A2">
        <w:rPr>
          <w:b/>
        </w:rPr>
        <w:t>Внедрение стандартов поведения работников организации</w:t>
      </w:r>
      <w:bookmarkEnd w:id="16"/>
    </w:p>
    <w:bookmarkEnd w:id="17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9621E1">
        <w:fldChar w:fldCharType="begin"/>
      </w:r>
      <w:r w:rsidR="009621E1">
        <w:instrText xml:space="preserve"> REF _Ref422743378 \h  \* MERGEFORMAT </w:instrText>
      </w:r>
      <w:r w:rsidR="009621E1">
        <w:fldChar w:fldCharType="separate"/>
      </w:r>
      <w:r w:rsidR="006A0496" w:rsidRPr="006A0496">
        <w:t>Приложение № 2</w:t>
      </w:r>
      <w:r w:rsidR="009621E1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8" w:name="_Toc15650442"/>
      <w:bookmarkStart w:id="19" w:name="sub_9"/>
      <w:r w:rsidRPr="007902A2">
        <w:rPr>
          <w:b/>
        </w:rPr>
        <w:t>Выявление и урегулирование конфликта интересов</w:t>
      </w:r>
      <w:bookmarkEnd w:id="18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0" w:name="sub_10"/>
      <w:bookmarkEnd w:id="19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9621E1">
        <w:fldChar w:fldCharType="begin"/>
      </w:r>
      <w:r w:rsidR="009621E1">
        <w:instrText xml:space="preserve"> REF _Ref422744127 \h  \* MERGEFORMAT </w:instrText>
      </w:r>
      <w:r w:rsidR="009621E1">
        <w:fldChar w:fldCharType="separate"/>
      </w:r>
      <w:r w:rsidR="006A0496" w:rsidRPr="006A0496">
        <w:t>Приложение № 3</w:t>
      </w:r>
      <w:r w:rsidR="009621E1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1" w:name="_Toc15650443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1"/>
    </w:p>
    <w:bookmarkEnd w:id="20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lastRenderedPageBreak/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9621E1">
        <w:fldChar w:fldCharType="begin"/>
      </w:r>
      <w:r w:rsidR="009621E1">
        <w:instrText xml:space="preserve"> REF _Ref422747034 \h  \* MERGEFORMAT </w:instrText>
      </w:r>
      <w:r w:rsidR="009621E1">
        <w:fldChar w:fldCharType="separate"/>
      </w:r>
      <w:r w:rsidR="006A0496" w:rsidRPr="006A0496">
        <w:t>Приложение № 4</w:t>
      </w:r>
      <w:r w:rsidR="009621E1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15650444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2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t>(антикоррупционная оговорка)</w:t>
      </w:r>
      <w:r w:rsidRPr="006B4407">
        <w:t xml:space="preserve"> (</w:t>
      </w:r>
      <w:r w:rsidR="009621E1">
        <w:fldChar w:fldCharType="begin"/>
      </w:r>
      <w:r w:rsidR="009621E1">
        <w:instrText xml:space="preserve"> REF _Ref422748565 \h  \* MERGEFORMAT </w:instrText>
      </w:r>
      <w:r w:rsidR="009621E1">
        <w:fldChar w:fldCharType="separate"/>
      </w:r>
      <w:r w:rsidR="006A0496" w:rsidRPr="006A0496">
        <w:t>Приложение № 5</w:t>
      </w:r>
      <w:r w:rsidR="009621E1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15650445"/>
      <w:r w:rsidRPr="00B51A43">
        <w:rPr>
          <w:b/>
        </w:rPr>
        <w:lastRenderedPageBreak/>
        <w:t>Оценка коррупционных рисков</w:t>
      </w:r>
      <w:r w:rsidR="00DD7821">
        <w:rPr>
          <w:b/>
        </w:rPr>
        <w:t xml:space="preserve"> организации</w:t>
      </w:r>
      <w:bookmarkEnd w:id="23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15650446"/>
      <w:bookmarkStart w:id="25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4"/>
      <w:r w:rsidR="005C1F41" w:rsidRPr="007902A2">
        <w:rPr>
          <w:b/>
        </w:rPr>
        <w:t xml:space="preserve"> </w:t>
      </w:r>
    </w:p>
    <w:bookmarkEnd w:id="25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15650447"/>
      <w:bookmarkStart w:id="27" w:name="sub_13"/>
      <w:r w:rsidRPr="007902A2">
        <w:rPr>
          <w:b/>
        </w:rPr>
        <w:lastRenderedPageBreak/>
        <w:t>Внутренний контроль и аудит</w:t>
      </w:r>
      <w:bookmarkEnd w:id="26"/>
    </w:p>
    <w:bookmarkEnd w:id="27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15650448"/>
      <w:bookmarkStart w:id="29" w:name="sub_15"/>
      <w:r w:rsidRPr="007902A2">
        <w:rPr>
          <w:b/>
        </w:rPr>
        <w:t xml:space="preserve">Сотрудничество с </w:t>
      </w:r>
      <w:proofErr w:type="spellStart"/>
      <w:r w:rsidR="00706978">
        <w:rPr>
          <w:b/>
        </w:rPr>
        <w:t>контрольно</w:t>
      </w:r>
      <w:proofErr w:type="spellEnd"/>
      <w:r w:rsidR="00706978">
        <w:rPr>
          <w:b/>
        </w:rPr>
        <w:t xml:space="preserve">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8"/>
    </w:p>
    <w:bookmarkEnd w:id="29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6"/>
        </w:rPr>
        <w:t>контрольно</w:t>
      </w:r>
      <w:proofErr w:type="spellEnd"/>
      <w:r>
        <w:rPr>
          <w:kern w:val="26"/>
        </w:rPr>
        <w:t xml:space="preserve">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15650449"/>
      <w:bookmarkStart w:id="31" w:name="sub_16"/>
      <w:r w:rsidRPr="007902A2">
        <w:rPr>
          <w:b/>
        </w:rPr>
        <w:lastRenderedPageBreak/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0"/>
    </w:p>
    <w:bookmarkEnd w:id="31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15650450"/>
      <w:bookmarkStart w:id="33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2"/>
    </w:p>
    <w:bookmarkEnd w:id="33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4" w:name="_Ref422904024"/>
      <w:bookmarkStart w:id="35" w:name="_Ref42290401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6A0496">
        <w:rPr>
          <w:b w:val="0"/>
          <w:noProof/>
        </w:rPr>
        <w:t>1</w:t>
      </w:r>
      <w:r w:rsidR="00EF6969" w:rsidRPr="009846A7">
        <w:rPr>
          <w:b w:val="0"/>
        </w:rPr>
        <w:fldChar w:fldCharType="end"/>
      </w:r>
      <w:bookmarkEnd w:id="3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35"/>
      <w:r w:rsidR="00FF2BF5" w:rsidRPr="00FF2BF5">
        <w:rPr>
          <w:b w:val="0"/>
        </w:rPr>
        <w:t xml:space="preserve">МДОУ </w:t>
      </w:r>
      <w:r w:rsidR="00FE3188">
        <w:rPr>
          <w:b w:val="0"/>
        </w:rPr>
        <w:t>«Березка»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6" w:name="_Toc15650451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FF2BF5" w:rsidRDefault="00FF2BF5" w:rsidP="00FE3188">
            <w:pPr>
              <w:spacing w:line="276" w:lineRule="auto"/>
              <w:ind w:firstLine="0"/>
              <w:jc w:val="center"/>
              <w:rPr>
                <w:kern w:val="26"/>
              </w:rPr>
            </w:pPr>
            <w:r>
              <w:t xml:space="preserve">Муниципального дошкольного образовательного учреждения </w:t>
            </w:r>
            <w:r w:rsidR="00FE3188">
              <w:t>д</w:t>
            </w:r>
            <w:r>
              <w:t>етск</w:t>
            </w:r>
            <w:r w:rsidR="00FE3188">
              <w:t>ого</w:t>
            </w:r>
            <w:r>
              <w:t xml:space="preserve"> сад</w:t>
            </w:r>
            <w:r w:rsidR="00FE3188">
              <w:t>а общеразвивающего вида</w:t>
            </w:r>
            <w:r>
              <w:t xml:space="preserve"> </w:t>
            </w:r>
            <w:r w:rsidR="00FE3188">
              <w:t>«Березка»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7" w:name="_Toc15650452"/>
      <w:r w:rsidRPr="001032DF">
        <w:rPr>
          <w:b/>
        </w:rPr>
        <w:t>О</w:t>
      </w:r>
      <w:r>
        <w:rPr>
          <w:b/>
        </w:rPr>
        <w:t>бщие положения</w:t>
      </w:r>
      <w:bookmarkEnd w:id="37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FF2BF5">
        <w:t xml:space="preserve">МДОУ </w:t>
      </w:r>
      <w:r w:rsidR="00FE3188">
        <w:t>«Березка»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8" w:name="_Ref421189890"/>
      <w:r>
        <w:t>Комиссия образовывается в целях:</w:t>
      </w:r>
      <w:bookmarkEnd w:id="38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Par56"/>
      <w:bookmarkStart w:id="40" w:name="_Toc15650453"/>
      <w:bookmarkEnd w:id="39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0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9621E1">
        <w:fldChar w:fldCharType="begin"/>
      </w:r>
      <w:r w:rsidR="009621E1">
        <w:instrText xml:space="preserve"> REF _Ref421189890 \r \h  \* MERGEFORMAT </w:instrText>
      </w:r>
      <w:r w:rsidR="009621E1">
        <w:fldChar w:fldCharType="separate"/>
      </w:r>
      <w:r w:rsidR="006A0496">
        <w:t>1.3</w:t>
      </w:r>
      <w:r w:rsidR="009621E1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_Toc15650454"/>
      <w:r w:rsidRPr="00AD6704">
        <w:rPr>
          <w:b/>
        </w:rPr>
        <w:t>Полномочия Комиссии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</w:t>
      </w:r>
      <w:r w:rsidRPr="00AD6704">
        <w:rPr>
          <w:kern w:val="26"/>
        </w:rPr>
        <w:lastRenderedPageBreak/>
        <w:t xml:space="preserve">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2" w:name="_Toc15650455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9621E1">
          <w:headerReference w:type="default" r:id="rId16"/>
          <w:footerReference w:type="default" r:id="rId17"/>
          <w:pgSz w:w="11906" w:h="16838"/>
          <w:pgMar w:top="1134" w:right="567" w:bottom="1134" w:left="1276" w:header="709" w:footer="709" w:gutter="0"/>
          <w:cols w:space="708"/>
          <w:titlePg/>
          <w:docGrid w:linePitch="381"/>
        </w:sectPr>
      </w:pPr>
    </w:p>
    <w:p w:rsidR="00473DC6" w:rsidRPr="00FF2BF5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3" w:name="_Ref422743378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6A0496">
        <w:rPr>
          <w:b w:val="0"/>
          <w:noProof/>
        </w:rPr>
        <w:t>2</w:t>
      </w:r>
      <w:r w:rsidR="00EF6969" w:rsidRPr="009846A7">
        <w:rPr>
          <w:b w:val="0"/>
        </w:rPr>
        <w:fldChar w:fldCharType="end"/>
      </w:r>
      <w:bookmarkEnd w:id="4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FF2BF5" w:rsidRPr="00FF2BF5">
        <w:rPr>
          <w:b w:val="0"/>
        </w:rPr>
        <w:t xml:space="preserve">МДОУ </w:t>
      </w:r>
      <w:r w:rsidR="00FE3188">
        <w:rPr>
          <w:b w:val="0"/>
        </w:rPr>
        <w:t>«Березка»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4" w:name="_Toc15650456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AF4822" w:rsidRDefault="00FF2BF5" w:rsidP="008D13F2">
            <w:pPr>
              <w:spacing w:line="276" w:lineRule="auto"/>
              <w:ind w:firstLine="0"/>
              <w:jc w:val="center"/>
            </w:pPr>
            <w:r>
              <w:t>Муниципального дошкольного обр</w:t>
            </w:r>
            <w:r w:rsidR="00AF4822">
              <w:t xml:space="preserve">азовательного учреждения </w:t>
            </w:r>
          </w:p>
          <w:p w:rsidR="00473DC6" w:rsidRPr="005C1F41" w:rsidRDefault="00FE3188" w:rsidP="00FE3188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д</w:t>
            </w:r>
            <w:r w:rsidR="00AF4822">
              <w:t>етск</w:t>
            </w:r>
            <w:r>
              <w:t>ого</w:t>
            </w:r>
            <w:r w:rsidR="00AF4822">
              <w:t xml:space="preserve"> сад</w:t>
            </w:r>
            <w:r>
              <w:t>а общеразвивающего вида</w:t>
            </w:r>
            <w:r w:rsidR="00AF4822">
              <w:t xml:space="preserve"> </w:t>
            </w:r>
            <w:r>
              <w:t>«Березка»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5" w:name="_Toc15650457"/>
      <w:r w:rsidRPr="00C0519B">
        <w:rPr>
          <w:b/>
        </w:rPr>
        <w:t>Общие положения</w:t>
      </w:r>
      <w:bookmarkEnd w:id="45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AF4822">
        <w:t xml:space="preserve">МДОУ </w:t>
      </w:r>
      <w:r w:rsidR="00FE3188">
        <w:t>«Березка»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8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6" w:name="_Toc15650458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6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9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0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7" w:name="_Ref42274412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6A0496">
        <w:rPr>
          <w:b w:val="0"/>
          <w:noProof/>
        </w:rPr>
        <w:t>3</w:t>
      </w:r>
      <w:r w:rsidR="00EF6969" w:rsidRPr="009846A7">
        <w:rPr>
          <w:b w:val="0"/>
        </w:rPr>
        <w:fldChar w:fldCharType="end"/>
      </w:r>
      <w:bookmarkEnd w:id="47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784F24" w:rsidRPr="00784F24">
        <w:rPr>
          <w:b w:val="0"/>
        </w:rPr>
        <w:t xml:space="preserve">МДОУ </w:t>
      </w:r>
      <w:r w:rsidR="00FE3188">
        <w:rPr>
          <w:b w:val="0"/>
        </w:rPr>
        <w:t>«Березка»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8" w:name="_Toc15650459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784F24" w:rsidRDefault="00784F24" w:rsidP="008D13F2">
            <w:pPr>
              <w:spacing w:line="276" w:lineRule="auto"/>
              <w:ind w:firstLine="0"/>
              <w:jc w:val="center"/>
            </w:pPr>
            <w:r>
              <w:t>Муниципального дошкольного образовательного учреждения</w:t>
            </w:r>
          </w:p>
          <w:p w:rsidR="000A3404" w:rsidRPr="005C1F41" w:rsidRDefault="006F55C1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Детского сада общеразвивающего вида «Березка»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9" w:name="_Toc15650460"/>
      <w:r>
        <w:rPr>
          <w:b/>
        </w:rPr>
        <w:t>Цели и задачи Положения</w:t>
      </w:r>
      <w:bookmarkEnd w:id="49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Настоящее Положение о конфликте интересов </w:t>
      </w:r>
      <w:r w:rsidR="00784F24">
        <w:t xml:space="preserve">МДОУ </w:t>
      </w:r>
      <w:r w:rsidR="006F55C1">
        <w:t>«Березка»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15650461"/>
      <w:r>
        <w:rPr>
          <w:b/>
        </w:rPr>
        <w:t>Меры по предотвращению конфликта интересов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784F24" w:rsidRPr="00784F24">
        <w:rPr>
          <w:rFonts w:cs="Times New Roman"/>
          <w:szCs w:val="28"/>
        </w:rPr>
        <w:t xml:space="preserve">МДОУ </w:t>
      </w:r>
      <w:r w:rsidR="006F55C1">
        <w:rPr>
          <w:rFonts w:cs="Times New Roman"/>
          <w:szCs w:val="28"/>
        </w:rPr>
        <w:t>«Березка»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784F24" w:rsidRPr="00784F24">
        <w:rPr>
          <w:rFonts w:cs="Times New Roman"/>
          <w:szCs w:val="28"/>
        </w:rPr>
        <w:t xml:space="preserve">МДОУ </w:t>
      </w:r>
      <w:r w:rsidR="006F55C1">
        <w:rPr>
          <w:rFonts w:cs="Times New Roman"/>
          <w:szCs w:val="28"/>
        </w:rPr>
        <w:t>«Березка»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15650462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15650463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2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784F24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784F24" w:rsidRPr="00784F24">
        <w:rPr>
          <w:b w:val="0"/>
          <w:szCs w:val="28"/>
        </w:rPr>
        <w:t xml:space="preserve">МДОУ </w:t>
      </w:r>
      <w:r w:rsidR="006F55C1">
        <w:rPr>
          <w:b w:val="0"/>
          <w:szCs w:val="28"/>
        </w:rPr>
        <w:t>«Березка»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3" w:name="_Toc15650464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3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F535E7" w:rsidRPr="00F535E7">
        <w:t xml:space="preserve">МДОУ </w:t>
      </w:r>
      <w:r w:rsidR="006F55C1">
        <w:t xml:space="preserve">«Березка»; </w:t>
      </w:r>
      <w:r w:rsidR="006A3264" w:rsidRPr="00F535E7">
        <w:t xml:space="preserve"> мне понятны </w:t>
      </w:r>
      <w:r w:rsidRPr="00F535E7">
        <w:rPr>
          <w:kern w:val="26"/>
        </w:rPr>
        <w:t xml:space="preserve">Кодекс этики и служебного поведения работников организации, </w:t>
      </w:r>
      <w:r w:rsidRPr="006A3264">
        <w:rPr>
          <w:kern w:val="26"/>
        </w:rPr>
        <w:t xml:space="preserve">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F535E7" w:rsidRPr="00F535E7">
        <w:rPr>
          <w:b w:val="0"/>
          <w:szCs w:val="28"/>
        </w:rPr>
        <w:t xml:space="preserve">МДОУ </w:t>
      </w:r>
      <w:r w:rsidR="006F55C1">
        <w:rPr>
          <w:b w:val="0"/>
          <w:szCs w:val="28"/>
        </w:rPr>
        <w:t>«Березка»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4" w:name="_Toc15650465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4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F535E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5" w:name="_Ref422747034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6A0496">
        <w:rPr>
          <w:b w:val="0"/>
          <w:noProof/>
        </w:rPr>
        <w:t>4</w:t>
      </w:r>
      <w:r w:rsidR="00EF6969" w:rsidRPr="009846A7">
        <w:rPr>
          <w:b w:val="0"/>
        </w:rPr>
        <w:fldChar w:fldCharType="end"/>
      </w:r>
      <w:bookmarkEnd w:id="5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F535E7" w:rsidRPr="00F535E7">
        <w:rPr>
          <w:b w:val="0"/>
        </w:rPr>
        <w:t xml:space="preserve">МДОУ </w:t>
      </w:r>
      <w:r w:rsidR="006F55C1">
        <w:rPr>
          <w:b w:val="0"/>
        </w:rPr>
        <w:t>«Березка»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6" w:name="_Toc15650466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6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F535E7" w:rsidRDefault="00F535E7" w:rsidP="00E1370E">
            <w:pPr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учреждения </w:t>
            </w:r>
          </w:p>
          <w:p w:rsidR="00A16E64" w:rsidRPr="005C1F41" w:rsidRDefault="006F55C1" w:rsidP="00E1370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Детского сада общеразвивающего вида «Березка»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7" w:name="_Toc15650467"/>
      <w:r w:rsidRPr="001032DF">
        <w:rPr>
          <w:b/>
        </w:rPr>
        <w:t>О</w:t>
      </w:r>
      <w:r>
        <w:rPr>
          <w:b/>
        </w:rPr>
        <w:t>бщие положения</w:t>
      </w:r>
      <w:bookmarkEnd w:id="57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F535E7" w:rsidRPr="00F535E7">
        <w:t xml:space="preserve">МДОУ </w:t>
      </w:r>
      <w:r w:rsidR="006F55C1">
        <w:t>«Березка»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15650468"/>
      <w:r w:rsidRPr="008F766E">
        <w:rPr>
          <w:b/>
        </w:rPr>
        <w:t>Правила обмена деловыми подарками и знаками делового гостеприимства</w:t>
      </w:r>
      <w:bookmarkEnd w:id="58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 xml:space="preserve">ом </w:t>
      </w:r>
      <w:r w:rsidR="008F766E"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15650469"/>
      <w:r w:rsidRPr="008F766E">
        <w:rPr>
          <w:b/>
        </w:rPr>
        <w:t>Область применения</w:t>
      </w:r>
      <w:bookmarkEnd w:id="59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F535E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0" w:name="_Ref422748565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6A0496">
        <w:rPr>
          <w:b w:val="0"/>
          <w:noProof/>
        </w:rPr>
        <w:t>5</w:t>
      </w:r>
      <w:r w:rsidR="00EF6969" w:rsidRPr="009846A7">
        <w:rPr>
          <w:b w:val="0"/>
        </w:rPr>
        <w:fldChar w:fldCharType="end"/>
      </w:r>
      <w:bookmarkEnd w:id="6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F535E7" w:rsidRPr="00F535E7">
        <w:rPr>
          <w:b w:val="0"/>
        </w:rPr>
        <w:t xml:space="preserve">МДОУ </w:t>
      </w:r>
      <w:r w:rsidR="006F55C1">
        <w:rPr>
          <w:b w:val="0"/>
        </w:rPr>
        <w:t>«Березка»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1" w:name="_Toc15650470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1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EA" w:rsidRDefault="005573EA" w:rsidP="007362B8">
      <w:r>
        <w:separator/>
      </w:r>
    </w:p>
  </w:endnote>
  <w:endnote w:type="continuationSeparator" w:id="0">
    <w:p w:rsidR="005573EA" w:rsidRDefault="005573EA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0" w:rsidRPr="006B7BEF" w:rsidRDefault="004611D0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EA" w:rsidRDefault="005573EA" w:rsidP="007362B8">
      <w:r>
        <w:separator/>
      </w:r>
    </w:p>
  </w:footnote>
  <w:footnote w:type="continuationSeparator" w:id="0">
    <w:p w:rsidR="005573EA" w:rsidRDefault="005573EA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0" w:rsidRPr="00E772C0" w:rsidRDefault="004611D0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0" w:rsidRPr="00AC7713" w:rsidRDefault="004611D0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B843A6">
      <w:rPr>
        <w:rFonts w:cs="Times New Roman"/>
        <w:noProof/>
        <w:sz w:val="24"/>
        <w:szCs w:val="24"/>
      </w:rPr>
      <w:t>4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0" w:rsidRDefault="004611D0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4611D0" w:rsidRDefault="004611D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D0" w:rsidRDefault="004611D0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9D2F7E">
      <w:rPr>
        <w:rStyle w:val="afd"/>
        <w:rFonts w:eastAsiaTheme="majorEastAsia"/>
        <w:noProof/>
      </w:rPr>
      <w:t>26</w:t>
    </w:r>
    <w:r>
      <w:rPr>
        <w:rStyle w:val="afd"/>
        <w:rFonts w:eastAsiaTheme="majorEastAsia"/>
      </w:rPr>
      <w:fldChar w:fldCharType="end"/>
    </w:r>
  </w:p>
  <w:p w:rsidR="004611D0" w:rsidRDefault="004611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132B8"/>
    <w:rsid w:val="00013A95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2B37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560F7"/>
    <w:rsid w:val="0036066A"/>
    <w:rsid w:val="00366097"/>
    <w:rsid w:val="0037585E"/>
    <w:rsid w:val="00380302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11D0"/>
    <w:rsid w:val="00465FF1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573E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5F43BB"/>
    <w:rsid w:val="005F5A2A"/>
    <w:rsid w:val="00637049"/>
    <w:rsid w:val="00672A6A"/>
    <w:rsid w:val="0068169F"/>
    <w:rsid w:val="006824EB"/>
    <w:rsid w:val="0069720B"/>
    <w:rsid w:val="006A0496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6F55C1"/>
    <w:rsid w:val="00700976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84F24"/>
    <w:rsid w:val="007902A2"/>
    <w:rsid w:val="007B0064"/>
    <w:rsid w:val="007C5D47"/>
    <w:rsid w:val="007C62C8"/>
    <w:rsid w:val="008042C5"/>
    <w:rsid w:val="008110BD"/>
    <w:rsid w:val="00825055"/>
    <w:rsid w:val="00830893"/>
    <w:rsid w:val="008411AF"/>
    <w:rsid w:val="00843B19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7AF"/>
    <w:rsid w:val="00926FBD"/>
    <w:rsid w:val="00940B02"/>
    <w:rsid w:val="00955934"/>
    <w:rsid w:val="00956D34"/>
    <w:rsid w:val="009621E1"/>
    <w:rsid w:val="00965282"/>
    <w:rsid w:val="00981AE0"/>
    <w:rsid w:val="009846A7"/>
    <w:rsid w:val="00985540"/>
    <w:rsid w:val="0099362E"/>
    <w:rsid w:val="009936F6"/>
    <w:rsid w:val="009C2A45"/>
    <w:rsid w:val="009D2F7E"/>
    <w:rsid w:val="009E5933"/>
    <w:rsid w:val="009E78CC"/>
    <w:rsid w:val="009F2461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154B"/>
    <w:rsid w:val="00A751B9"/>
    <w:rsid w:val="00A85136"/>
    <w:rsid w:val="00A87042"/>
    <w:rsid w:val="00A9773A"/>
    <w:rsid w:val="00AB287B"/>
    <w:rsid w:val="00AC67EE"/>
    <w:rsid w:val="00AE1C29"/>
    <w:rsid w:val="00AE2367"/>
    <w:rsid w:val="00AF1E6B"/>
    <w:rsid w:val="00AF236E"/>
    <w:rsid w:val="00AF441B"/>
    <w:rsid w:val="00AF4822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843A6"/>
    <w:rsid w:val="00B92783"/>
    <w:rsid w:val="00BA72B0"/>
    <w:rsid w:val="00BB5A3A"/>
    <w:rsid w:val="00BC1C32"/>
    <w:rsid w:val="00BD3ED0"/>
    <w:rsid w:val="00BE70AA"/>
    <w:rsid w:val="00BF0BFD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8604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18C"/>
    <w:rsid w:val="00D40EF1"/>
    <w:rsid w:val="00D53BB2"/>
    <w:rsid w:val="00D61451"/>
    <w:rsid w:val="00D84CC6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32D5F"/>
    <w:rsid w:val="00E34CD9"/>
    <w:rsid w:val="00E43825"/>
    <w:rsid w:val="00E476A2"/>
    <w:rsid w:val="00E53CE3"/>
    <w:rsid w:val="00E6059D"/>
    <w:rsid w:val="00E73FAF"/>
    <w:rsid w:val="00E755DF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35E7"/>
    <w:rsid w:val="00F56E96"/>
    <w:rsid w:val="00F71660"/>
    <w:rsid w:val="00F725FE"/>
    <w:rsid w:val="00F77C75"/>
    <w:rsid w:val="00F81B12"/>
    <w:rsid w:val="00F848C7"/>
    <w:rsid w:val="00F96DA1"/>
    <w:rsid w:val="00F96E01"/>
    <w:rsid w:val="00FA1091"/>
    <w:rsid w:val="00FA612F"/>
    <w:rsid w:val="00FA795A"/>
    <w:rsid w:val="00FC5BF5"/>
    <w:rsid w:val="00FE19CC"/>
    <w:rsid w:val="00FE3188"/>
    <w:rsid w:val="00FE358F"/>
    <w:rsid w:val="00FE66CC"/>
    <w:rsid w:val="00FF2BF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4611D0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4611D0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B342F2E599CB95803AB379E1DDE072CDB140B784801363C4CB3F48CDD439E5A09E4D21816846F405l8EB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9E03C9B4177874157506C2CBB7C8A03C999EC3D970F5A8BA6F9AAd8rCO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CA320-868F-4C5C-9E2F-1E5846D7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50</Pages>
  <Words>13240</Words>
  <Characters>75471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Admin</cp:lastModifiedBy>
  <cp:revision>15</cp:revision>
  <cp:lastPrinted>2023-02-13T07:42:00Z</cp:lastPrinted>
  <dcterms:created xsi:type="dcterms:W3CDTF">2019-07-26T10:02:00Z</dcterms:created>
  <dcterms:modified xsi:type="dcterms:W3CDTF">2023-02-13T08:00:00Z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